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FA017" w14:textId="77777777" w:rsidR="00D067E9" w:rsidRDefault="00D067E9" w:rsidP="00D067E9">
      <w:pPr>
        <w:pStyle w:val="NormalWeb"/>
        <w:shd w:val="clear" w:color="auto" w:fill="FFFFFF"/>
        <w:spacing w:before="0" w:beforeAutospacing="0" w:after="240" w:afterAutospacing="0"/>
        <w:rPr>
          <w:rFonts w:ascii="Calibri" w:hAnsi="Calibri" w:cs="Calibri"/>
          <w:color w:val="424242"/>
          <w:sz w:val="22"/>
          <w:szCs w:val="22"/>
        </w:rPr>
      </w:pPr>
      <w:bookmarkStart w:id="0" w:name="_GoBack"/>
      <w:bookmarkEnd w:id="0"/>
      <w:r>
        <w:rPr>
          <w:rFonts w:ascii="Calibri" w:hAnsi="Calibri" w:cs="Calibri"/>
          <w:color w:val="424242"/>
          <w:sz w:val="22"/>
          <w:szCs w:val="22"/>
        </w:rPr>
        <w:t>Dear Sir or Madam</w:t>
      </w:r>
    </w:p>
    <w:p w14:paraId="51DD4E72" w14:textId="7F30CD66" w:rsidR="00D067E9" w:rsidRDefault="00D067E9" w:rsidP="00D067E9">
      <w:pPr>
        <w:pStyle w:val="NormalWeb"/>
        <w:shd w:val="clear" w:color="auto" w:fill="FFFFFF"/>
        <w:spacing w:before="0" w:beforeAutospacing="0" w:after="0" w:afterAutospacing="0"/>
        <w:rPr>
          <w:rFonts w:ascii="Calibri" w:hAnsi="Calibri" w:cs="Calibri"/>
          <w:color w:val="424242"/>
          <w:sz w:val="22"/>
          <w:szCs w:val="22"/>
        </w:rPr>
      </w:pPr>
      <w:r>
        <w:rPr>
          <w:rFonts w:ascii="Calibri" w:hAnsi="Calibri" w:cs="Calibri"/>
          <w:color w:val="424242"/>
          <w:sz w:val="22"/>
          <w:szCs w:val="22"/>
        </w:rPr>
        <w:t>The Institute of Education of the University of Tartu offers </w:t>
      </w:r>
      <w:r>
        <w:rPr>
          <w:rFonts w:ascii="Calibri" w:hAnsi="Calibri" w:cs="Calibri"/>
          <w:b/>
          <w:bCs/>
          <w:color w:val="424242"/>
          <w:sz w:val="22"/>
          <w:szCs w:val="22"/>
        </w:rPr>
        <w:t>free participation</w:t>
      </w:r>
      <w:r>
        <w:rPr>
          <w:rFonts w:ascii="Calibri" w:hAnsi="Calibri" w:cs="Calibri"/>
          <w:color w:val="424242"/>
          <w:sz w:val="22"/>
          <w:szCs w:val="22"/>
        </w:rPr>
        <w:t> for all citizens of Georgia, Moldova and Armenia in </w:t>
      </w:r>
      <w:proofErr w:type="spellStart"/>
      <w:r>
        <w:rPr>
          <w:rFonts w:ascii="Calibri" w:hAnsi="Calibri" w:cs="Calibri"/>
          <w:b/>
          <w:bCs/>
          <w:color w:val="424242"/>
          <w:sz w:val="22"/>
          <w:szCs w:val="22"/>
        </w:rPr>
        <w:t>Microdegree</w:t>
      </w:r>
      <w:proofErr w:type="spellEnd"/>
      <w:r>
        <w:rPr>
          <w:rFonts w:ascii="Calibri" w:hAnsi="Calibri" w:cs="Calibri"/>
          <w:b/>
          <w:bCs/>
          <w:color w:val="424242"/>
          <w:sz w:val="22"/>
          <w:szCs w:val="22"/>
        </w:rPr>
        <w:t xml:space="preserve"> “Use of technology in contemporary learning”</w:t>
      </w:r>
      <w:r>
        <w:rPr>
          <w:rFonts w:ascii="Calibri" w:hAnsi="Calibri" w:cs="Calibri"/>
          <w:color w:val="424242"/>
          <w:sz w:val="22"/>
          <w:szCs w:val="22"/>
        </w:rPr>
        <w:t>.</w:t>
      </w:r>
      <w:r>
        <w:rPr>
          <w:rFonts w:ascii="Calibri" w:hAnsi="Calibri" w:cs="Calibri"/>
          <w:color w:val="424242"/>
          <w:sz w:val="22"/>
          <w:szCs w:val="22"/>
        </w:rPr>
        <w:br/>
        <w:t>Please share following information and invitation with in-service educational workers. Thank You!</w:t>
      </w:r>
      <w:r>
        <w:rPr>
          <w:rFonts w:ascii="Calibri" w:hAnsi="Calibri" w:cs="Calibri"/>
          <w:color w:val="424242"/>
          <w:sz w:val="22"/>
          <w:szCs w:val="22"/>
        </w:rPr>
        <w:br/>
      </w:r>
      <w:r>
        <w:rPr>
          <w:rFonts w:ascii="Calibri" w:hAnsi="Calibri" w:cs="Calibri"/>
          <w:color w:val="424242"/>
          <w:sz w:val="22"/>
          <w:szCs w:val="22"/>
        </w:rPr>
        <w:br/>
      </w:r>
      <w:r>
        <w:rPr>
          <w:rFonts w:asciiTheme="minorHAnsi" w:eastAsiaTheme="minorHAnsi" w:hAnsiTheme="minorHAnsi" w:cstheme="minorBidi"/>
          <w:noProof/>
          <w:sz w:val="22"/>
          <w:szCs w:val="22"/>
        </w:rPr>
        <w:drawing>
          <wp:inline distT="0" distB="0" distL="0" distR="0" wp14:anchorId="143DEE67" wp14:editId="13500086">
            <wp:extent cx="4953000" cy="3495675"/>
            <wp:effectExtent l="0" t="0" r="0" b="9525"/>
            <wp:docPr id="1" name="Picture 1" descr="C:\Users\dinanashvili\AppData\Local\Microsoft\Windows\INetCache\Content.MSO\61A000B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nanashvili\AppData\Local\Microsoft\Windows\INetCache\Content.MSO\61A000B1.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3000" cy="3495675"/>
                    </a:xfrm>
                    <a:prstGeom prst="rect">
                      <a:avLst/>
                    </a:prstGeom>
                    <a:noFill/>
                    <a:ln>
                      <a:noFill/>
                    </a:ln>
                  </pic:spPr>
                </pic:pic>
              </a:graphicData>
            </a:graphic>
          </wp:inline>
        </w:drawing>
      </w:r>
    </w:p>
    <w:p w14:paraId="32175F2E" w14:textId="77777777" w:rsidR="00D067E9" w:rsidRDefault="00D067E9" w:rsidP="00D067E9">
      <w:pPr>
        <w:pStyle w:val="NormalWeb"/>
        <w:shd w:val="clear" w:color="auto" w:fill="FFFFFF"/>
        <w:spacing w:before="0" w:beforeAutospacing="0" w:after="0" w:afterAutospacing="0"/>
        <w:rPr>
          <w:rFonts w:ascii="Calibri" w:hAnsi="Calibri" w:cs="Calibri"/>
          <w:color w:val="424242"/>
          <w:sz w:val="22"/>
          <w:szCs w:val="22"/>
        </w:rPr>
      </w:pPr>
      <w:r>
        <w:rPr>
          <w:rFonts w:ascii="Calibri" w:hAnsi="Calibri" w:cs="Calibri"/>
          <w:color w:val="424242"/>
          <w:sz w:val="22"/>
          <w:szCs w:val="22"/>
        </w:rPr>
        <w:t> </w:t>
      </w:r>
    </w:p>
    <w:p w14:paraId="45AB338A" w14:textId="77777777" w:rsidR="00D067E9" w:rsidRDefault="00D067E9" w:rsidP="00D067E9">
      <w:pPr>
        <w:pStyle w:val="NormalWeb"/>
        <w:shd w:val="clear" w:color="auto" w:fill="FFFFFF"/>
        <w:spacing w:before="0" w:beforeAutospacing="0" w:after="0" w:afterAutospacing="0"/>
        <w:textAlignment w:val="baseline"/>
        <w:rPr>
          <w:color w:val="424242"/>
        </w:rPr>
      </w:pPr>
      <w:proofErr w:type="spellStart"/>
      <w:r>
        <w:rPr>
          <w:rFonts w:ascii="Rubik" w:hAnsi="Rubik"/>
          <w:b/>
          <w:bCs/>
          <w:color w:val="424242"/>
          <w:bdr w:val="none" w:sz="0" w:space="0" w:color="auto" w:frame="1"/>
        </w:rPr>
        <w:t>Microdegree</w:t>
      </w:r>
      <w:proofErr w:type="spellEnd"/>
      <w:r>
        <w:rPr>
          <w:rFonts w:ascii="Rubik" w:hAnsi="Rubik"/>
          <w:b/>
          <w:bCs/>
          <w:color w:val="424242"/>
          <w:bdr w:val="none" w:sz="0" w:space="0" w:color="auto" w:frame="1"/>
        </w:rPr>
        <w:t xml:space="preserve"> “Use of technology in contemporary learning”</w:t>
      </w:r>
      <w:r>
        <w:rPr>
          <w:rFonts w:ascii="Rubik" w:hAnsi="Rubik"/>
          <w:color w:val="424242"/>
          <w:sz w:val="22"/>
          <w:szCs w:val="22"/>
          <w:bdr w:val="none" w:sz="0" w:space="0" w:color="auto" w:frame="1"/>
          <w:lang w:val="et-EE"/>
        </w:rPr>
        <w:t> </w:t>
      </w:r>
    </w:p>
    <w:p w14:paraId="53E50814" w14:textId="77777777" w:rsidR="00D067E9" w:rsidRDefault="00D067E9" w:rsidP="00D067E9">
      <w:pPr>
        <w:pStyle w:val="NormalWeb"/>
        <w:shd w:val="clear" w:color="auto" w:fill="FFFFFF"/>
        <w:spacing w:before="0" w:beforeAutospacing="0" w:after="0" w:afterAutospacing="0"/>
        <w:textAlignment w:val="baseline"/>
        <w:rPr>
          <w:color w:val="424242"/>
        </w:rPr>
      </w:pPr>
      <w:r>
        <w:rPr>
          <w:rFonts w:ascii="Segoe UI" w:hAnsi="Segoe UI" w:cs="Segoe UI"/>
          <w:color w:val="424242"/>
          <w:sz w:val="18"/>
          <w:szCs w:val="18"/>
          <w:bdr w:val="none" w:sz="0" w:space="0" w:color="auto" w:frame="1"/>
        </w:rPr>
        <w:t> </w:t>
      </w:r>
    </w:p>
    <w:p w14:paraId="1473C408" w14:textId="77777777" w:rsidR="00D067E9" w:rsidRDefault="00D067E9" w:rsidP="00D067E9">
      <w:pPr>
        <w:pStyle w:val="NormalWeb"/>
        <w:shd w:val="clear" w:color="auto" w:fill="FFFFFF"/>
        <w:spacing w:before="0" w:beforeAutospacing="0" w:after="0" w:afterAutospacing="0"/>
        <w:textAlignment w:val="baseline"/>
        <w:rPr>
          <w:color w:val="424242"/>
        </w:rPr>
      </w:pPr>
      <w:r>
        <w:rPr>
          <w:rFonts w:ascii="Rubik" w:hAnsi="Rubik"/>
          <w:color w:val="424242"/>
          <w:bdr w:val="none" w:sz="0" w:space="0" w:color="auto" w:frame="1"/>
        </w:rPr>
        <w:t xml:space="preserve">University of Tartu offers free participation for Georgian, </w:t>
      </w:r>
      <w:proofErr w:type="spellStart"/>
      <w:r>
        <w:rPr>
          <w:rFonts w:ascii="Rubik" w:hAnsi="Rubik"/>
          <w:color w:val="424242"/>
          <w:bdr w:val="none" w:sz="0" w:space="0" w:color="auto" w:frame="1"/>
        </w:rPr>
        <w:t>Moldovian</w:t>
      </w:r>
      <w:proofErr w:type="spellEnd"/>
      <w:r>
        <w:rPr>
          <w:rFonts w:ascii="Rubik" w:hAnsi="Rubik"/>
          <w:color w:val="424242"/>
          <w:bdr w:val="none" w:sz="0" w:space="0" w:color="auto" w:frame="1"/>
        </w:rPr>
        <w:t xml:space="preserve"> and Armenian citizens in Micro degree “Use of technology in contemporary learning”. If you have Bachelor's degree or equivalent qualification, the </w:t>
      </w:r>
      <w:proofErr w:type="spellStart"/>
      <w:r>
        <w:rPr>
          <w:rFonts w:ascii="Rubik" w:hAnsi="Rubik"/>
          <w:color w:val="424242"/>
          <w:bdr w:val="none" w:sz="0" w:space="0" w:color="auto" w:frame="1"/>
        </w:rPr>
        <w:t>Microdegree</w:t>
      </w:r>
      <w:proofErr w:type="spellEnd"/>
      <w:r>
        <w:rPr>
          <w:rFonts w:ascii="Rubik" w:hAnsi="Rubik"/>
          <w:color w:val="424242"/>
          <w:bdr w:val="none" w:sz="0" w:space="0" w:color="auto" w:frame="1"/>
        </w:rPr>
        <w:t xml:space="preserve"> “Use of technology in contemporary learning” offers the possibility to develop your capacity to meaningfully use technology in education. During the micro degree you will also have the opportunity to be part of an international community of educational researchers and practitioners devoted to studying and exploring the role of educational technology in contemporary learning.</w:t>
      </w:r>
      <w:r>
        <w:rPr>
          <w:rFonts w:ascii="Rubik" w:hAnsi="Rubik"/>
          <w:color w:val="424242"/>
          <w:sz w:val="22"/>
          <w:szCs w:val="22"/>
          <w:bdr w:val="none" w:sz="0" w:space="0" w:color="auto" w:frame="1"/>
          <w:lang w:val="et-EE"/>
        </w:rPr>
        <w:t> </w:t>
      </w:r>
    </w:p>
    <w:p w14:paraId="38341570" w14:textId="77777777" w:rsidR="00D067E9" w:rsidRDefault="00D067E9" w:rsidP="00D067E9">
      <w:pPr>
        <w:pStyle w:val="NormalWeb"/>
        <w:shd w:val="clear" w:color="auto" w:fill="FFFFFF"/>
        <w:spacing w:before="0" w:beforeAutospacing="0" w:after="0" w:afterAutospacing="0"/>
        <w:textAlignment w:val="baseline"/>
        <w:rPr>
          <w:color w:val="424242"/>
        </w:rPr>
      </w:pPr>
      <w:r>
        <w:rPr>
          <w:rFonts w:ascii="Rubik" w:hAnsi="Rubik"/>
          <w:color w:val="424242"/>
          <w:bdr w:val="none" w:sz="0" w:space="0" w:color="auto" w:frame="1"/>
        </w:rPr>
        <w:t>The format of the degree is blended, and it will cover one semester. It will start in August with an onsite session with dedicated workshops on Technology Use in Education. It will then continue from September onwards with a number of online courses dedicated to the study of Digital Literacy, New Learning Paradigm and Critical Issues of Technology Use in Education.</w:t>
      </w:r>
      <w:r>
        <w:rPr>
          <w:rFonts w:ascii="Rubik" w:hAnsi="Rubik"/>
          <w:color w:val="424242"/>
          <w:sz w:val="22"/>
          <w:szCs w:val="22"/>
          <w:bdr w:val="none" w:sz="0" w:space="0" w:color="auto" w:frame="1"/>
          <w:lang w:val="et-EE"/>
        </w:rPr>
        <w:t> </w:t>
      </w:r>
    </w:p>
    <w:p w14:paraId="41273BCF" w14:textId="77777777" w:rsidR="00D067E9" w:rsidRDefault="00D067E9" w:rsidP="00D067E9">
      <w:pPr>
        <w:pStyle w:val="NormalWeb"/>
        <w:shd w:val="clear" w:color="auto" w:fill="FFFFFF"/>
        <w:spacing w:before="0" w:beforeAutospacing="0" w:after="0" w:afterAutospacing="0"/>
        <w:textAlignment w:val="baseline"/>
        <w:rPr>
          <w:color w:val="424242"/>
        </w:rPr>
      </w:pPr>
      <w:r>
        <w:rPr>
          <w:rFonts w:ascii="Rubik" w:hAnsi="Rubik"/>
          <w:color w:val="424242"/>
          <w:bdr w:val="none" w:sz="0" w:space="0" w:color="auto" w:frame="1"/>
        </w:rPr>
        <w:t xml:space="preserve">The </w:t>
      </w:r>
      <w:proofErr w:type="spellStart"/>
      <w:r>
        <w:rPr>
          <w:rFonts w:ascii="Rubik" w:hAnsi="Rubik"/>
          <w:color w:val="424242"/>
          <w:bdr w:val="none" w:sz="0" w:space="0" w:color="auto" w:frame="1"/>
        </w:rPr>
        <w:t>microdegree</w:t>
      </w:r>
      <w:proofErr w:type="spellEnd"/>
      <w:r>
        <w:rPr>
          <w:rFonts w:ascii="Rubik" w:hAnsi="Rubik"/>
          <w:color w:val="424242"/>
          <w:bdr w:val="none" w:sz="0" w:space="0" w:color="auto" w:frame="1"/>
        </w:rPr>
        <w:t xml:space="preserve"> is specifically designed for those who are working full-time or who would like to develop professionally in the area of educational technology.  Also, the credits awarded during the micro degree (17ECTS) can be </w:t>
      </w:r>
      <w:proofErr w:type="gramStart"/>
      <w:r>
        <w:rPr>
          <w:rFonts w:ascii="Rubik" w:hAnsi="Rubik"/>
          <w:color w:val="424242"/>
          <w:bdr w:val="none" w:sz="0" w:space="0" w:color="auto" w:frame="1"/>
        </w:rPr>
        <w:t>taken into account</w:t>
      </w:r>
      <w:proofErr w:type="gramEnd"/>
      <w:r>
        <w:rPr>
          <w:rFonts w:ascii="Rubik" w:hAnsi="Rubik"/>
          <w:color w:val="424242"/>
          <w:bdr w:val="none" w:sz="0" w:space="0" w:color="auto" w:frame="1"/>
        </w:rPr>
        <w:t xml:space="preserve"> in the completion of the master’s </w:t>
      </w:r>
      <w:proofErr w:type="spellStart"/>
      <w:r>
        <w:rPr>
          <w:rFonts w:ascii="Rubik" w:hAnsi="Rubik"/>
          <w:color w:val="424242"/>
          <w:bdr w:val="none" w:sz="0" w:space="0" w:color="auto" w:frame="1"/>
        </w:rPr>
        <w:t>programme</w:t>
      </w:r>
      <w:proofErr w:type="spellEnd"/>
      <w:r>
        <w:rPr>
          <w:rFonts w:ascii="Rubik" w:hAnsi="Rubik"/>
          <w:color w:val="424242"/>
          <w:bdr w:val="none" w:sz="0" w:space="0" w:color="auto" w:frame="1"/>
        </w:rPr>
        <w:t xml:space="preserve"> in Educational Technology (60 ECTS).</w:t>
      </w:r>
      <w:r>
        <w:rPr>
          <w:rFonts w:ascii="Rubik" w:hAnsi="Rubik"/>
          <w:color w:val="424242"/>
          <w:sz w:val="22"/>
          <w:szCs w:val="22"/>
          <w:bdr w:val="none" w:sz="0" w:space="0" w:color="auto" w:frame="1"/>
          <w:lang w:val="et-EE"/>
        </w:rPr>
        <w:t> </w:t>
      </w:r>
    </w:p>
    <w:p w14:paraId="192E510A" w14:textId="77777777" w:rsidR="00D067E9" w:rsidRDefault="00D067E9" w:rsidP="00D067E9">
      <w:pPr>
        <w:pStyle w:val="NormalWeb"/>
        <w:shd w:val="clear" w:color="auto" w:fill="FFFFFF"/>
        <w:spacing w:before="0" w:after="0" w:afterAutospacing="0"/>
        <w:textAlignment w:val="baseline"/>
        <w:rPr>
          <w:color w:val="424242"/>
        </w:rPr>
      </w:pPr>
      <w:r>
        <w:rPr>
          <w:rFonts w:ascii="Rubik" w:hAnsi="Rubik"/>
          <w:color w:val="424242"/>
          <w:bdr w:val="none" w:sz="0" w:space="0" w:color="auto" w:frame="1"/>
          <w:lang w:val="et-EE"/>
        </w:rPr>
        <w:lastRenderedPageBreak/>
        <w:t>You are welcome to join </w:t>
      </w:r>
      <w:r>
        <w:rPr>
          <w:rFonts w:ascii="Rubik" w:hAnsi="Rubik"/>
          <w:b/>
          <w:bCs/>
          <w:color w:val="424242"/>
          <w:bdr w:val="none" w:sz="0" w:space="0" w:color="auto" w:frame="1"/>
          <w:lang w:val="et-EE"/>
        </w:rPr>
        <w:t>the introductory webinar</w:t>
      </w:r>
      <w:r>
        <w:rPr>
          <w:rFonts w:ascii="Rubik" w:hAnsi="Rubik"/>
          <w:color w:val="424242"/>
          <w:bdr w:val="none" w:sz="0" w:space="0" w:color="auto" w:frame="1"/>
          <w:lang w:val="et-EE"/>
        </w:rPr>
        <w:t> about the Microdegree on 16th May at 4-5 pm (Estonian time)</w:t>
      </w:r>
      <w:r>
        <w:rPr>
          <w:rFonts w:ascii="Rubik" w:hAnsi="Rubik"/>
          <w:color w:val="424242"/>
          <w:bdr w:val="none" w:sz="0" w:space="0" w:color="auto" w:frame="1"/>
          <w:lang w:val="et-EE"/>
        </w:rPr>
        <w:br/>
        <w:t>Let us know if you plan to participate: </w:t>
      </w:r>
      <w:hyperlink r:id="rId5" w:tgtFrame="_blank" w:history="1">
        <w:r>
          <w:rPr>
            <w:rStyle w:val="Hyperlink"/>
            <w:rFonts w:ascii="Rubik" w:hAnsi="Rubik"/>
            <w:bdr w:val="none" w:sz="0" w:space="0" w:color="auto" w:frame="1"/>
            <w:lang w:val="et-EE"/>
          </w:rPr>
          <w:t>https://forms.office.com/e/AFuaw2GRBB</w:t>
        </w:r>
      </w:hyperlink>
      <w:r>
        <w:rPr>
          <w:rFonts w:ascii="Rubik" w:hAnsi="Rubik"/>
          <w:color w:val="424242"/>
          <w:bdr w:val="none" w:sz="0" w:space="0" w:color="auto" w:frame="1"/>
          <w:lang w:val="et-EE"/>
        </w:rPr>
        <w:br/>
      </w:r>
      <w:r>
        <w:rPr>
          <w:rFonts w:ascii="Rubik" w:hAnsi="Rubik"/>
          <w:b/>
          <w:bCs/>
          <w:color w:val="424242"/>
          <w:bdr w:val="none" w:sz="0" w:space="0" w:color="auto" w:frame="1"/>
        </w:rPr>
        <w:br/>
      </w:r>
      <w:r>
        <w:rPr>
          <w:rFonts w:ascii="Rubik" w:hAnsi="Rubik"/>
          <w:b/>
          <w:bCs/>
          <w:color w:val="424242"/>
          <w:bdr w:val="none" w:sz="0" w:space="0" w:color="auto" w:frame="1"/>
        </w:rPr>
        <w:br/>
        <w:t>The course is in English.</w:t>
      </w:r>
      <w:r>
        <w:rPr>
          <w:rFonts w:ascii="Rubik" w:hAnsi="Rubik"/>
          <w:color w:val="424242"/>
          <w:sz w:val="22"/>
          <w:szCs w:val="22"/>
          <w:bdr w:val="none" w:sz="0" w:space="0" w:color="auto" w:frame="1"/>
          <w:lang w:val="et-EE"/>
        </w:rPr>
        <w:t> </w:t>
      </w:r>
      <w:r>
        <w:rPr>
          <w:rFonts w:ascii="Rubik" w:hAnsi="Rubik"/>
          <w:color w:val="424242"/>
          <w:sz w:val="22"/>
          <w:szCs w:val="22"/>
          <w:bdr w:val="none" w:sz="0" w:space="0" w:color="auto" w:frame="1"/>
          <w:lang w:val="et-EE"/>
        </w:rPr>
        <w:br/>
      </w:r>
      <w:r>
        <w:rPr>
          <w:rFonts w:ascii="Rubik" w:hAnsi="Rubik"/>
          <w:color w:val="424242"/>
          <w:bdr w:val="none" w:sz="0" w:space="0" w:color="auto" w:frame="1"/>
        </w:rPr>
        <w:t>Conditions for starting studies: Bachelor's degree or equivalent qualification (must be obtained by the end of June) and at least 3 years professional experience in a teaching position or in a position in which teaching staff are supervised or advised. The candidates with a master's degree or equivalent qualification do not need to prove their work experience.</w:t>
      </w:r>
      <w:r>
        <w:rPr>
          <w:rFonts w:ascii="Rubik" w:hAnsi="Rubik"/>
          <w:color w:val="424242"/>
          <w:sz w:val="22"/>
          <w:szCs w:val="22"/>
          <w:bdr w:val="none" w:sz="0" w:space="0" w:color="auto" w:frame="1"/>
          <w:lang w:val="et-EE"/>
        </w:rPr>
        <w:t> </w:t>
      </w:r>
      <w:r>
        <w:rPr>
          <w:rFonts w:ascii="Rubik" w:hAnsi="Rubik"/>
          <w:color w:val="424242"/>
          <w:sz w:val="22"/>
          <w:szCs w:val="22"/>
          <w:bdr w:val="none" w:sz="0" w:space="0" w:color="auto" w:frame="1"/>
          <w:lang w:val="et-EE"/>
        </w:rPr>
        <w:br/>
      </w:r>
      <w:r>
        <w:rPr>
          <w:rFonts w:ascii="Calibri" w:hAnsi="Calibri" w:cs="Calibri"/>
          <w:color w:val="424242"/>
          <w:sz w:val="22"/>
          <w:szCs w:val="22"/>
          <w:bdr w:val="none" w:sz="0" w:space="0" w:color="auto" w:frame="1"/>
          <w:lang w:val="et-EE"/>
        </w:rPr>
        <w:br/>
      </w:r>
      <w:r>
        <w:rPr>
          <w:rFonts w:ascii="Rubik" w:hAnsi="Rubik"/>
          <w:color w:val="424242"/>
          <w:u w:val="single"/>
          <w:bdr w:val="none" w:sz="0" w:space="0" w:color="auto" w:frame="1"/>
        </w:rPr>
        <w:t>The deadline for submitting the application:</w:t>
      </w:r>
      <w:r>
        <w:rPr>
          <w:rFonts w:ascii="Rubik" w:hAnsi="Rubik"/>
          <w:color w:val="424242"/>
          <w:bdr w:val="none" w:sz="0" w:space="0" w:color="auto" w:frame="1"/>
        </w:rPr>
        <w:t> </w:t>
      </w:r>
      <w:r>
        <w:rPr>
          <w:rFonts w:ascii="Rubik" w:hAnsi="Rubik"/>
          <w:b/>
          <w:bCs/>
          <w:color w:val="424242"/>
          <w:bdr w:val="none" w:sz="0" w:space="0" w:color="auto" w:frame="1"/>
        </w:rPr>
        <w:t>1.06.2023</w:t>
      </w:r>
      <w:r>
        <w:rPr>
          <w:rFonts w:ascii="Rubik" w:hAnsi="Rubik"/>
          <w:color w:val="424242"/>
          <w:bdr w:val="none" w:sz="0" w:space="0" w:color="auto" w:frame="1"/>
        </w:rPr>
        <w:t> (incl.)</w:t>
      </w:r>
      <w:r>
        <w:rPr>
          <w:rFonts w:ascii="Rubik" w:hAnsi="Rubik"/>
          <w:color w:val="424242"/>
          <w:sz w:val="22"/>
          <w:szCs w:val="22"/>
          <w:bdr w:val="none" w:sz="0" w:space="0" w:color="auto" w:frame="1"/>
          <w:lang w:val="et-EE"/>
        </w:rPr>
        <w:t> </w:t>
      </w:r>
      <w:r>
        <w:rPr>
          <w:rFonts w:ascii="Rubik" w:hAnsi="Rubik"/>
          <w:color w:val="424242"/>
          <w:sz w:val="22"/>
          <w:szCs w:val="22"/>
          <w:bdr w:val="none" w:sz="0" w:space="0" w:color="auto" w:frame="1"/>
          <w:lang w:val="et-EE"/>
        </w:rPr>
        <w:br/>
      </w:r>
      <w:r>
        <w:rPr>
          <w:rFonts w:ascii="Rubik" w:hAnsi="Rubik"/>
          <w:color w:val="424242"/>
          <w:u w:val="single"/>
          <w:bdr w:val="none" w:sz="0" w:space="0" w:color="auto" w:frame="1"/>
        </w:rPr>
        <w:t>Session time:</w:t>
      </w:r>
      <w:r>
        <w:rPr>
          <w:rFonts w:ascii="Rubik" w:hAnsi="Rubik"/>
          <w:color w:val="424242"/>
          <w:bdr w:val="none" w:sz="0" w:space="0" w:color="auto" w:frame="1"/>
        </w:rPr>
        <w:t> 14.08.2022 - 31.01.2023</w:t>
      </w:r>
      <w:r>
        <w:rPr>
          <w:rFonts w:ascii="Rubik" w:hAnsi="Rubik"/>
          <w:color w:val="424242"/>
          <w:sz w:val="22"/>
          <w:szCs w:val="22"/>
          <w:bdr w:val="none" w:sz="0" w:space="0" w:color="auto" w:frame="1"/>
          <w:lang w:val="et-EE"/>
        </w:rPr>
        <w:t> </w:t>
      </w:r>
      <w:r>
        <w:rPr>
          <w:rFonts w:ascii="Rubik" w:hAnsi="Rubik"/>
          <w:color w:val="424242"/>
          <w:sz w:val="22"/>
          <w:szCs w:val="22"/>
          <w:bdr w:val="none" w:sz="0" w:space="0" w:color="auto" w:frame="1"/>
          <w:lang w:val="et-EE"/>
        </w:rPr>
        <w:br/>
      </w:r>
      <w:r>
        <w:rPr>
          <w:rFonts w:ascii="Rubik" w:hAnsi="Rubik"/>
          <w:color w:val="424242"/>
          <w:u w:val="single"/>
          <w:bdr w:val="none" w:sz="0" w:space="0" w:color="auto" w:frame="1"/>
        </w:rPr>
        <w:t>Price: </w:t>
      </w:r>
      <w:r>
        <w:rPr>
          <w:rFonts w:ascii="Rubik" w:hAnsi="Rubik"/>
          <w:color w:val="424242"/>
          <w:bdr w:val="none" w:sz="0" w:space="0" w:color="auto" w:frame="1"/>
        </w:rPr>
        <w:t xml:space="preserve">Free for Georgian, </w:t>
      </w:r>
      <w:proofErr w:type="spellStart"/>
      <w:r>
        <w:rPr>
          <w:rFonts w:ascii="Rubik" w:hAnsi="Rubik"/>
          <w:color w:val="424242"/>
          <w:bdr w:val="none" w:sz="0" w:space="0" w:color="auto" w:frame="1"/>
        </w:rPr>
        <w:t>Moldovian</w:t>
      </w:r>
      <w:proofErr w:type="spellEnd"/>
      <w:r>
        <w:rPr>
          <w:rFonts w:ascii="Rubik" w:hAnsi="Rubik"/>
          <w:color w:val="424242"/>
          <w:bdr w:val="none" w:sz="0" w:space="0" w:color="auto" w:frame="1"/>
        </w:rPr>
        <w:t xml:space="preserve"> and Armenian citizens</w:t>
      </w:r>
      <w:r>
        <w:rPr>
          <w:rFonts w:ascii="Rubik" w:hAnsi="Rubik"/>
          <w:color w:val="424242"/>
          <w:sz w:val="22"/>
          <w:szCs w:val="22"/>
          <w:bdr w:val="none" w:sz="0" w:space="0" w:color="auto" w:frame="1"/>
          <w:lang w:val="et-EE"/>
        </w:rPr>
        <w:t> </w:t>
      </w:r>
      <w:r>
        <w:rPr>
          <w:rFonts w:ascii="Rubik" w:hAnsi="Rubik"/>
          <w:color w:val="424242"/>
          <w:sz w:val="22"/>
          <w:szCs w:val="22"/>
          <w:bdr w:val="none" w:sz="0" w:space="0" w:color="auto" w:frame="1"/>
          <w:lang w:val="et-EE"/>
        </w:rPr>
        <w:br/>
      </w:r>
      <w:r>
        <w:rPr>
          <w:rFonts w:ascii="Rubik" w:hAnsi="Rubik"/>
          <w:color w:val="424242"/>
          <w:u w:val="single"/>
          <w:bdr w:val="none" w:sz="0" w:space="0" w:color="auto" w:frame="1"/>
        </w:rPr>
        <w:t>Teaching volume:</w:t>
      </w:r>
      <w:r>
        <w:rPr>
          <w:rFonts w:ascii="Rubik" w:hAnsi="Rubik"/>
          <w:color w:val="424242"/>
          <w:bdr w:val="none" w:sz="0" w:space="0" w:color="auto" w:frame="1"/>
        </w:rPr>
        <w:t> 17ECTS (442 academic hours (70 hours of lectures, 372 hours of independent work))</w:t>
      </w:r>
      <w:r>
        <w:rPr>
          <w:rFonts w:ascii="Rubik" w:hAnsi="Rubik"/>
          <w:color w:val="424242"/>
          <w:sz w:val="22"/>
          <w:szCs w:val="22"/>
          <w:bdr w:val="none" w:sz="0" w:space="0" w:color="auto" w:frame="1"/>
          <w:lang w:val="et-EE"/>
        </w:rPr>
        <w:t> </w:t>
      </w:r>
      <w:r>
        <w:rPr>
          <w:rFonts w:ascii="Rubik" w:hAnsi="Rubik"/>
          <w:color w:val="424242"/>
          <w:sz w:val="22"/>
          <w:szCs w:val="22"/>
          <w:bdr w:val="none" w:sz="0" w:space="0" w:color="auto" w:frame="1"/>
          <w:lang w:val="et-EE"/>
        </w:rPr>
        <w:br/>
      </w:r>
      <w:r>
        <w:rPr>
          <w:rFonts w:ascii="Rubik" w:hAnsi="Rubik"/>
          <w:color w:val="424242"/>
          <w:sz w:val="22"/>
          <w:szCs w:val="22"/>
          <w:bdr w:val="none" w:sz="0" w:space="0" w:color="auto" w:frame="1"/>
          <w:lang w:val="et-EE"/>
        </w:rPr>
        <w:br/>
      </w:r>
      <w:r>
        <w:rPr>
          <w:rFonts w:ascii="Rubik" w:hAnsi="Rubik"/>
          <w:b/>
          <w:bCs/>
          <w:color w:val="424242"/>
          <w:bdr w:val="none" w:sz="0" w:space="0" w:color="auto" w:frame="1"/>
        </w:rPr>
        <w:t>Registration: </w:t>
      </w:r>
      <w:hyperlink r:id="rId6" w:tgtFrame="_blank" w:history="1">
        <w:r>
          <w:rPr>
            <w:rStyle w:val="Hyperlink"/>
            <w:rFonts w:ascii="Rubik" w:hAnsi="Rubik"/>
            <w:b/>
            <w:bCs/>
            <w:bdr w:val="none" w:sz="0" w:space="0" w:color="auto" w:frame="1"/>
            <w:lang w:val="et-EE"/>
          </w:rPr>
          <w:t>https://www.is.ut.ee/pls/ois/!tere.tulemast?leht=OK.AY.VP&amp;id_ay_programm=53635&amp;id_ay_toimumine=69891&amp;systeemi_seaded=10,2,12,1</w:t>
        </w:r>
      </w:hyperlink>
      <w:r>
        <w:rPr>
          <w:rFonts w:ascii="Rubik" w:hAnsi="Rubik"/>
          <w:b/>
          <w:bCs/>
          <w:color w:val="424242"/>
          <w:bdr w:val="none" w:sz="0" w:space="0" w:color="auto" w:frame="1"/>
          <w:lang w:val="et-EE"/>
        </w:rPr>
        <w:t>,</w:t>
      </w:r>
    </w:p>
    <w:p w14:paraId="20E7A222" w14:textId="77777777" w:rsidR="00D067E9" w:rsidRDefault="00D067E9" w:rsidP="00D067E9">
      <w:pPr>
        <w:pStyle w:val="NormalWeb"/>
        <w:shd w:val="clear" w:color="auto" w:fill="FFFFFF"/>
        <w:spacing w:before="0" w:beforeAutospacing="0" w:after="0" w:afterAutospacing="0"/>
        <w:textAlignment w:val="baseline"/>
        <w:rPr>
          <w:color w:val="424242"/>
        </w:rPr>
      </w:pPr>
      <w:r>
        <w:rPr>
          <w:rFonts w:ascii="Rubik" w:hAnsi="Rubik"/>
          <w:b/>
          <w:bCs/>
          <w:color w:val="424242"/>
          <w:bdr w:val="none" w:sz="0" w:space="0" w:color="auto" w:frame="1"/>
        </w:rPr>
        <w:t>Further details:</w:t>
      </w:r>
      <w:r>
        <w:rPr>
          <w:rFonts w:ascii="Rubik" w:hAnsi="Rubik"/>
          <w:b/>
          <w:bCs/>
          <w:color w:val="424242"/>
          <w:bdr w:val="none" w:sz="0" w:space="0" w:color="auto" w:frame="1"/>
        </w:rPr>
        <w:br/>
      </w:r>
      <w:r>
        <w:rPr>
          <w:rFonts w:ascii="Rubik" w:hAnsi="Rubik"/>
          <w:color w:val="424242"/>
          <w:bdr w:val="none" w:sz="0" w:space="0" w:color="auto" w:frame="1"/>
        </w:rPr>
        <w:t xml:space="preserve">Emanuele </w:t>
      </w:r>
      <w:proofErr w:type="spellStart"/>
      <w:r>
        <w:rPr>
          <w:rFonts w:ascii="Rubik" w:hAnsi="Rubik"/>
          <w:color w:val="424242"/>
          <w:bdr w:val="none" w:sz="0" w:space="0" w:color="auto" w:frame="1"/>
        </w:rPr>
        <w:t>Bardone</w:t>
      </w:r>
      <w:proofErr w:type="spellEnd"/>
      <w:r>
        <w:rPr>
          <w:rFonts w:ascii="Rubik" w:hAnsi="Rubik"/>
          <w:color w:val="424242"/>
          <w:bdr w:val="none" w:sz="0" w:space="0" w:color="auto" w:frame="1"/>
        </w:rPr>
        <w:br/>
        <w:t>(</w:t>
      </w:r>
      <w:hyperlink r:id="rId7" w:tgtFrame="_blank" w:history="1">
        <w:r>
          <w:rPr>
            <w:rStyle w:val="Hyperlink"/>
            <w:rFonts w:ascii="Rubik" w:hAnsi="Rubik"/>
            <w:bdr w:val="none" w:sz="0" w:space="0" w:color="auto" w:frame="1"/>
          </w:rPr>
          <w:t>emanuele.bardone@ut.ee</w:t>
        </w:r>
      </w:hyperlink>
      <w:r>
        <w:rPr>
          <w:rFonts w:ascii="Rubik" w:hAnsi="Rubik"/>
          <w:color w:val="424242"/>
          <w:sz w:val="22"/>
          <w:szCs w:val="22"/>
          <w:bdr w:val="none" w:sz="0" w:space="0" w:color="auto" w:frame="1"/>
        </w:rPr>
        <w:t> or +372 5688 7686)</w:t>
      </w:r>
    </w:p>
    <w:p w14:paraId="4C76DB3F" w14:textId="77777777" w:rsidR="00836055" w:rsidRDefault="00836055"/>
    <w:sectPr w:rsidR="008360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ubik">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F68"/>
    <w:rsid w:val="00231116"/>
    <w:rsid w:val="00836055"/>
    <w:rsid w:val="00C56F68"/>
    <w:rsid w:val="00D06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AADB87-CF63-4650-9F4F-57E88AB58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67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067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35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manuele.bardone@ut.e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s.ut.ee/pls/ois/!tere.tulemast?leht=OK.AY.VP&amp;id_ay_programm=53635&amp;id_ay_toimumine=69891&amp;systeemi_seaded=10,2,12,1" TargetMode="External"/><Relationship Id="rId5" Type="http://schemas.openxmlformats.org/officeDocument/2006/relationships/hyperlink" Target="https://forms.office.com/e/AFuaw2GRBB"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EMIS</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Inanashvili</dc:creator>
  <cp:keywords/>
  <dc:description/>
  <cp:lastModifiedBy>Nino Svanadze</cp:lastModifiedBy>
  <cp:revision>2</cp:revision>
  <dcterms:created xsi:type="dcterms:W3CDTF">2023-05-15T08:36:00Z</dcterms:created>
  <dcterms:modified xsi:type="dcterms:W3CDTF">2023-05-15T08:36:00Z</dcterms:modified>
</cp:coreProperties>
</file>